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0477" w:rsidRDefault="008C0477" w:rsidP="008C0477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бюджетное дошкольное образовательное учреждение</w:t>
      </w:r>
    </w:p>
    <w:p w:rsidR="008C0477" w:rsidRDefault="008C0477" w:rsidP="008C0477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общеразвивающего вида №11»</w:t>
      </w:r>
    </w:p>
    <w:p w:rsidR="008C0477" w:rsidRDefault="008C0477" w:rsidP="008C0477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Нижнекамского муниципального района Республики Татарстан</w:t>
      </w:r>
    </w:p>
    <w:p w:rsidR="008C0477" w:rsidRDefault="008C0477" w:rsidP="008C0477">
      <w:pPr>
        <w:contextualSpacing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6"/>
        <w:gridCol w:w="2729"/>
        <w:gridCol w:w="3509"/>
      </w:tblGrid>
      <w:tr w:rsidR="008C0477" w:rsidTr="00E069F8">
        <w:tc>
          <w:tcPr>
            <w:tcW w:w="3616" w:type="dxa"/>
          </w:tcPr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«Детский сад общеразвивающего вида №11» НМР РТ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______________Бадронова Г.Ф.</w:t>
            </w:r>
          </w:p>
        </w:tc>
        <w:tc>
          <w:tcPr>
            <w:tcW w:w="2729" w:type="dxa"/>
          </w:tcPr>
          <w:p w:rsidR="008C0477" w:rsidRPr="00A957AC" w:rsidRDefault="008C0477" w:rsidP="00E0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«Утверждено»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общеразвивающего вида №11» НМР РТ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______________Яхина Р.Р.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вводится в действие на основании приказа</w:t>
            </w:r>
          </w:p>
          <w:p w:rsidR="008C0477" w:rsidRPr="00A957AC" w:rsidRDefault="008C0477" w:rsidP="00E069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7AC">
              <w:rPr>
                <w:rFonts w:ascii="Times New Roman" w:hAnsi="Times New Roman" w:cs="Times New Roman"/>
                <w:sz w:val="24"/>
                <w:szCs w:val="24"/>
              </w:rPr>
              <w:t>№_______от_______2022 года</w:t>
            </w:r>
          </w:p>
        </w:tc>
      </w:tr>
    </w:tbl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</w:t>
      </w:r>
    </w:p>
    <w:p w:rsidR="008C0477" w:rsidRPr="008C0477" w:rsidRDefault="008C0477" w:rsidP="008C04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0477">
        <w:rPr>
          <w:rFonts w:ascii="Times New Roman" w:hAnsi="Times New Roman" w:cs="Times New Roman"/>
          <w:sz w:val="28"/>
          <w:szCs w:val="28"/>
        </w:rPr>
        <w:t>ПОРЯДОК ОРГАНИЗАЦИИ ОХРАННЫХ МЕРОПРИЯТИЙ, ОБЕСПЕЧЕНИЯ ОБХОДА (ОСМОТРА) УЯЗВИМЫХ МЕСТ (УЧАСТКОВ), А ТАКЖЕ ПЕРИОДИЧНОСТИ ПРОВЕРОК (ОБХОДА И ОСМОТРА) ЗДАНИЙ (СТРОЕНИЙ, СООРУЖЕНИЙ), СИСТЕМ ПОДЗЕМНЫХ КОММУНИКАЦИЙ И СТОЯНОК АВТОМОБИЛЬНОГО ТРАНСПОРТА</w:t>
      </w:r>
    </w:p>
    <w:p w:rsidR="008C0477" w:rsidRPr="00A957AC" w:rsidRDefault="008C0477" w:rsidP="008C047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957AC">
        <w:rPr>
          <w:rFonts w:ascii="Times New Roman" w:hAnsi="Times New Roman" w:cs="Times New Roman"/>
          <w:sz w:val="28"/>
          <w:szCs w:val="28"/>
        </w:rPr>
        <w:t>МБДОУ «ДЕТСКИЙ САД ОБЩЕРАЗВИВАЮЩЕГО ВИДА №11»НМР РТ</w:t>
      </w:r>
    </w:p>
    <w:p w:rsidR="008C0477" w:rsidRDefault="008C0477" w:rsidP="008C0477">
      <w:pPr>
        <w:contextualSpacing/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</w:p>
    <w:p w:rsidR="008C0477" w:rsidRDefault="008C0477" w:rsidP="008C04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2022 ГОД</w:t>
      </w: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478F" w:rsidRDefault="0002478F" w:rsidP="000247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</w:t>
      </w:r>
      <w:r w:rsidRPr="009A7DB5">
        <w:rPr>
          <w:rFonts w:ascii="Times New Roman" w:hAnsi="Times New Roman" w:cs="Times New Roman"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В настоящих рекомендациях применяются следующие основные термины и определения: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объекты (территории) – комплексы технологически и технически связанных между собой зданий (строений, сооружений) и систем, имеющих общую прилегающую территорию и (или) внешние границы, отдельные здания (строения, сооружения), обособленные помещения или группы помещений, к антитеррористической защите которых нормативными правовыми актами Правительства Российской Федерации установлены самостоятельные требования; – система передачи тревожных сообщений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совокупность совместно действующих технических средств для передачи по каналам связи и приема в пункте централизованной охраны извещений о проникновении на охраняемые объекты (территории) и (или) пожаре на них, служебных и контрольнодиагностических извещений, а также для передачи и приема команд телеуправления;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критические элементы объекта – потенциально опасные элементы (участки) объекта, совершение акта незаконного вмешательства в отношении которых приведет к прекращению нормального функционирования объекта, его повреждению или к аварии на объекте;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уязвимые места – критические элементы объекта, в отношении которых в силу их недостаточной защищенности или устойчивости могут быть спланированы и успешно реализованы несанкционированные действия, а также элементы системы физической защиты, преодолевая которые, нарушитель может успешно реализовать свои цели;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техническое задание на оказание охранных услуг – документ, разработанный заказчиком охранных услуг, в котором изложены основные условия и требования к системе охраны объекта, его параметры и эксплуатационные характеристики;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– пост охраны – территория либо часть территории охраняемого объекта, включая охранную зону и зону оперативного внимания, располагающуюся внутри периметра забора, ограждения двора объекта (территории), а также прилегающая к периметру территория, на которой могут возникнуть угрозы; – стационарный пост охраны (рабочее место охранника) – основная рабочая зона (локальная часть поста охраны), где сотрудник охранной организации объекта (территории) (работник организации, обеспечивающий охрану объекта (территории)) исполняет большую часть своей трудовой функции (технический мониторинг уровня угроз и осуществление пропускного режима), где могут быть расположены индикаторы технических средств охраны и постовая документация.</w:t>
      </w:r>
    </w:p>
    <w:p w:rsidR="009A7DB5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Основными задачами охраны объекта (территории) являются: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воспрепятствование неправомерному проникновению на объекты (территории);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на выявление </w:t>
      </w:r>
      <w:r w:rsidR="009A7DB5" w:rsidRPr="0002478F">
        <w:rPr>
          <w:rFonts w:ascii="Times New Roman" w:hAnsi="Times New Roman" w:cs="Times New Roman"/>
          <w:sz w:val="24"/>
          <w:szCs w:val="24"/>
        </w:rPr>
        <w:t>нарушителей,</w:t>
      </w:r>
      <w:r w:rsidRPr="0002478F">
        <w:rPr>
          <w:rFonts w:ascii="Times New Roman" w:hAnsi="Times New Roman" w:cs="Times New Roman"/>
          <w:sz w:val="24"/>
          <w:szCs w:val="24"/>
        </w:rPr>
        <w:t xml:space="preserve"> установленных на объектах (территориях) пропускного и внутриобъектового режимов и (или) признаков подготовки или совершения террористического акта; </w:t>
      </w:r>
    </w:p>
    <w:p w:rsidR="009A7DB5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пресечение попыток совершения террористических актов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выявление и предотвращение несанкционированного проноса (провоза) и применения на объекте (территории) токсичных химикатов, отравляющих веществ и патогенных биологических агентов, в том числе при их получении посредством почтовых отправлений.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. Выявление потенциальных нарушителей, установленных на объектах (территориях) пропускного и внутриобъектового режимов и (или) признаков подготовки или совершения террористического акта обеспечивается путем: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неукоснительного соблюдения на объектах (территориях) пропускного и внутриобъектового режимов;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периодической проверки зданий (строений, сооружений), а также уязвимых мест и критических элементов объектов (территорий), систем подземных коммуникаций, стоянок автомобильного транспорта; – принятия к нарушителям пропускного и внутриобъектового режимов мер ответственности, предусмотренных законодательством Российской Федерации;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исключения бесконтрольного пребывания на объектах (территориях) посторонних лиц и нахождения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оснащения бесперебойной и устойчивой связью объектов (территорий);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сбора, обобщения и анализа выявленных фактов скрытого наблюдения, фото- и видеосъемки объектов (территорий)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объекты (территории), беспричинного размещения посторонними лицами вблизи объектов (территорий) вещей и 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контроля за состоянием систем подземных коммуникаций, стоянок транспорта, складских помещений;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информирования правоохранительных органов о ставших известными фактах незаконного приобретения лицами, посещающими объект (территорию), оружия, его конструктивных элементов, боеприпасов, деталей для изготовления самодельных взрывных устройств.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 Обеспечение охраны объекта (территории)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2.1. Система охраны объекта (территории) включает в себя совокупность сил и средств для выполнения задач по охране объекта (территории).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2.2. На объектах (территориях) охранные мероприятия рекомендуется организовывать в зависимости от степени угрозы совершения на них террористических актов и возможных последствий их совершения.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2.3. В целях обеспечения антитеррористической защищенности объектов (территорий) вне зависимости категории опасности осуществляются: – пропускной и внутриобъектовый режимы, а также контроль за их функционированием; – периодический обход и осмотр объектов (территорий), их помещений, систем подземных коммуникаций, стоянок транспорта, а также периодическая проверка складских помещений; – исключение бесконтрольного пребывания на объекте (территории) посторонних лиц и нахождения транспортных средств, в том числе в непосредственной близости от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2.4. Пресечение попыток совершения террористических актов на объектах (территориях) достигается посредством: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и обеспечения пропускного и внутриобъектового режимов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своевременного выявления фактов нарушения пропускного режима, попыток вноса (ввоза) и проноса (провоза) запрещенных предметов (взрывчатых веществ, оружия, боеприпасов, наркотических и других опасных предметов, веществ на объекты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санкционированного допуска на объекты (территории) посетителей и автотранспортных средств;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поддержания в исправном состоянии инженерно-технических средств и систем охраны, обеспечения бесперебойной и устойчивой связи на объектах (территориях);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исключения фактов бесконтрольного пребывания на объектах (территориях) посторонних лиц и нахождения транспортных средств на объектах (территориях) или в непосредственной близости от них;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организации круглосуточных охранных мероприятий, обеспечения ежедневного обхода и осмотра уязвимых мест и участков объектов (территорий), а также периодической проверки (обхода и осмотра) зданий (строений, сооружений) и территории со складскими и подсобными помещениями;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осуществления контроля за состоянием помещений, используемых для проведения мероприятий с массовым пребыванием людей. </w:t>
      </w:r>
    </w:p>
    <w:p w:rsidR="0002478F" w:rsidRDefault="009A7DB5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2.5. </w:t>
      </w:r>
      <w:r w:rsidR="0002478F" w:rsidRPr="0002478F">
        <w:rPr>
          <w:rFonts w:ascii="Times New Roman" w:hAnsi="Times New Roman" w:cs="Times New Roman"/>
          <w:sz w:val="24"/>
          <w:szCs w:val="24"/>
        </w:rPr>
        <w:t xml:space="preserve">Ответственность за обеспечение антитеррористической защищенности объектов (территорий) возлагается на руководителей объектов (территорий), а также исполнительные органы государственной власти, органы местного самоуправления, реализующие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2.6. Все объекты (территории) вне зависимости категории опасности оснащаются системами передачи тревожных сообщений в подразделения вневедомственной охраны войск национальной гвардии Российской Федерации(далее – Росгвардия) или в систему обеспечения вызова экстренных оперативных служб по единому номеру «112» (далее – Служба 112).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2.7. Охрана объектов (территорий) осуществляется сотрудниками частных охранных организаций, подразделениями вневедомственной охраны Росгвардии, или подразделениями ведомственной охраны федеральных органов исполнительной власти, имеющих право на создание ведомственной охраны (далее – подразделения охраны), на основании договоров (контрактов) на оказание охранных услуг с организацией и технических заданий на оказание охранных услуг.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2.8. Решение о привлечении подразделений охраны для обеспечения антитеррористической защищенности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с учетом ограничений, установленных законодательством Российской Федерации, регулирующим частную охранную деятельность и ведомственную охрану. В договоре (контракте) на оказание охранных услуг надлежит указывать основания и условия для введения режимов усиления охраны, а также должностных лиц, уполномоченных принимать решение на их введение.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2.9. Подразделения охраны несут ответственность согласно договору на охрану и функциональным обязанностям.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2.10. Обязанности сотрудника, осуществляющего охрану объекта (территории) (далее – охранник) определяются его должностной (служебной) инструкцией и положением об организации пропускного и внутриобъектового режимов.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2.11. На посту охраны должны быть: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телефонный аппарат, средство тревожных сообщений, средства мобильной связи; – инструкция о правилах пользования средством тревожной сигнализации;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номера телефонов Службы 112, территориального подразделения Управления Федеральной службы безопасности Российской Федерации по Свердловской области (далее – УФСБ), территориального органа Министерства внутренних дел Российской Федерации (далее – МВД России) и подразделения вневедомственной охраны Росгвардии, администрации организации, а также иных заинтересованных подразделений;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должностная инструкция охранника;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инструкция (памятка) по действиям должностных лиц и работников при совершении либо угрозе совершения террористического акта;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журналы обхода территории, регистрации посетителей, автотранспорта, выдачи ключей и приема помещений под охрану, приема и сдачи дежурства и контроля за несением службы;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планы проводимых практических занятий, тренировок и учений;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графики дежурств ответственных лиц в праздничные и выходные дни.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2.12. Порядок организации круглосуточных охранных мероприятий, обеспечения ежедневного обхода (осмотра) уязвимых мест (участков), а такжепериодичности проверок (обхода и осмотра) зданий (строений, сооружений), систем подземных коммуникаций и стоянок автомобильного транспорта определяется и утверждается организационно-распорядительным документом организации – правообладателя объекта (территории) или правовым актом исполнительного органа государственной власти или органа местного самоуправления, реализующего функции учредителя организаций, использующих объекты (территории).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2.13. Круглосуточные охранные мероприятия осуществляются с использованием систем видеонаблюдения и передачи тревожных сообщений.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2.14. При осуществлении круглосуточных охранных мероприятий охранник должен знать: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должностную инструкцию;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особенности охраняемого объекта и прилегающей к нему территории, расположение и порядок работы охранно-пожарной и тревожной сигнализации, средств связи, пожаротушения, правила их использования и обслуживания;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общие условия и меры по обеспечению безопасности объекта (территории), его уязвимые места; </w:t>
      </w:r>
    </w:p>
    <w:p w:rsidR="00DA7821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lastRenderedPageBreak/>
        <w:t xml:space="preserve">– порядок взаимодействия с территориальным подразделением УФСБ, территориальным органом МВД России и подразделением вневедомственной охраны Росгвардии;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правила внутреннего распорядка организации, а также правила осмотра ручной клади и автотранспорта.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2.15. Охраннику необходимо: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перед заступлением на пост осуществлять обход (принимать участие в обходе, проводимом администрацией) объекта (уязвимых мест, участков, зданий, строений, сооружений), о чем делать запись в журнале обхода территории;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наличие и исправность оборудования (согласно описи) и отсутствие повреждений на окнах и дверях;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проверять исправность работы средств связи, наличие средств пожаротушения и документации поста. О выявленных недостатках и нарушениях делать соответствующую запись в журнале приема-сдачи дежурства;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осуществлять пропускной режим на объекте (территории) в соответствии с утвержденным Положением; – обеспечивать контроль за складывающейся обстановкой на территории объекта;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выявлять правонарушителей и пресекать их действия в пределах установленной компетенции, в том числе путем подачи сигнала тревоги на пульт централизованной охраны;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объекта (территории) согласно установленному графику обходов, но не мене 3 раз в день: перед началом производственного (учебного) процесса и после его окончания, о чем делать соответствующие записи в журнале обхода (осмотра) объекта (территории);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 xml:space="preserve">– проводить обход (осмотр) уязвимых мест (участков), а также зданий (строений, сооружений), систем подземных коммуникаций и стоянокавтомобильного транспорта (в случае их наличия) в дневное время не менее 2 раз, а в ночное время не менее 3 раз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 </w:t>
      </w:r>
    </w:p>
    <w:p w:rsid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78F">
        <w:rPr>
          <w:rFonts w:ascii="Times New Roman" w:hAnsi="Times New Roman" w:cs="Times New Roman"/>
          <w:sz w:val="24"/>
          <w:szCs w:val="24"/>
        </w:rPr>
        <w:t>2.16. Вне зависимости от категории опасности объекта (территории) образования ответственным лицам рекомендуется проводить обход (осмотр) уязвимых мест (участков), а также зданий (строений, сооружений), систем подземных коммуникаций и стоянок автомобильного транспорта в дневное время каждые 3 часа, а в ночное время каждые 2 часа с фиксацией результатов обхода (осмотра) в специальном журнале, форма которого заблаговременно утверждается организационно-распорядительным документом или правовым актом.</w:t>
      </w:r>
    </w:p>
    <w:p w:rsidR="0002478F" w:rsidRPr="0002478F" w:rsidRDefault="0002478F" w:rsidP="000247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02478F" w:rsidRPr="0002478F" w:rsidSect="0002478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13C" w:rsidRDefault="00DF713C" w:rsidP="0002478F">
      <w:pPr>
        <w:spacing w:after="0" w:line="240" w:lineRule="auto"/>
      </w:pPr>
      <w:r>
        <w:separator/>
      </w:r>
    </w:p>
  </w:endnote>
  <w:endnote w:type="continuationSeparator" w:id="1">
    <w:p w:rsidR="00DF713C" w:rsidRDefault="00DF713C" w:rsidP="0002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13C" w:rsidRDefault="00DF713C" w:rsidP="0002478F">
      <w:pPr>
        <w:spacing w:after="0" w:line="240" w:lineRule="auto"/>
      </w:pPr>
      <w:r>
        <w:separator/>
      </w:r>
    </w:p>
  </w:footnote>
  <w:footnote w:type="continuationSeparator" w:id="1">
    <w:p w:rsidR="00DF713C" w:rsidRDefault="00DF713C" w:rsidP="0002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92263994"/>
      <w:docPartObj>
        <w:docPartGallery w:val="Page Numbers (Top of Page)"/>
        <w:docPartUnique/>
      </w:docPartObj>
    </w:sdtPr>
    <w:sdtContent>
      <w:p w:rsidR="0002478F" w:rsidRDefault="001F0E4D">
        <w:pPr>
          <w:pStyle w:val="a3"/>
          <w:jc w:val="center"/>
        </w:pPr>
        <w:r>
          <w:fldChar w:fldCharType="begin"/>
        </w:r>
        <w:r w:rsidR="0002478F">
          <w:instrText>PAGE   \* MERGEFORMAT</w:instrText>
        </w:r>
        <w:r>
          <w:fldChar w:fldCharType="separate"/>
        </w:r>
        <w:r w:rsidR="008C0477">
          <w:rPr>
            <w:noProof/>
          </w:rPr>
          <w:t>2</w:t>
        </w:r>
        <w:r>
          <w:fldChar w:fldCharType="end"/>
        </w:r>
      </w:p>
    </w:sdtContent>
  </w:sdt>
  <w:p w:rsidR="0002478F" w:rsidRDefault="000247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478F"/>
    <w:rsid w:val="0002478F"/>
    <w:rsid w:val="001F0E4D"/>
    <w:rsid w:val="00304724"/>
    <w:rsid w:val="004B42FF"/>
    <w:rsid w:val="006342D7"/>
    <w:rsid w:val="008C0477"/>
    <w:rsid w:val="009360D9"/>
    <w:rsid w:val="009A7DB5"/>
    <w:rsid w:val="00AE6DB5"/>
    <w:rsid w:val="00DA7821"/>
    <w:rsid w:val="00DF713C"/>
    <w:rsid w:val="00E65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  <w:style w:type="table" w:styleId="a7">
    <w:name w:val="Table Grid"/>
    <w:basedOn w:val="a1"/>
    <w:uiPriority w:val="59"/>
    <w:rsid w:val="008C04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478F"/>
  </w:style>
  <w:style w:type="paragraph" w:styleId="a5">
    <w:name w:val="footer"/>
    <w:basedOn w:val="a"/>
    <w:link w:val="a6"/>
    <w:uiPriority w:val="99"/>
    <w:unhideWhenUsed/>
    <w:rsid w:val="000247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4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Пользователь Windows</cp:lastModifiedBy>
  <cp:revision>3</cp:revision>
  <cp:lastPrinted>2022-12-08T06:34:00Z</cp:lastPrinted>
  <dcterms:created xsi:type="dcterms:W3CDTF">2022-06-14T07:38:00Z</dcterms:created>
  <dcterms:modified xsi:type="dcterms:W3CDTF">2022-12-08T06:35:00Z</dcterms:modified>
</cp:coreProperties>
</file>